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CE" w:rsidRPr="008770CE" w:rsidRDefault="008770CE" w:rsidP="008770CE">
      <w:pPr>
        <w:shd w:val="clear" w:color="auto" w:fill="FFFFFF"/>
        <w:spacing w:before="225" w:after="150" w:line="240" w:lineRule="auto"/>
        <w:outlineLvl w:val="0"/>
        <w:rPr>
          <w:rFonts w:ascii="Verdana" w:eastAsia="Times New Roman" w:hAnsi="Verdana" w:cs="Times New Roman"/>
          <w:color w:val="071871"/>
          <w:kern w:val="36"/>
          <w:sz w:val="45"/>
          <w:szCs w:val="45"/>
          <w:lang w:eastAsia="sl-SI"/>
        </w:rPr>
      </w:pPr>
      <w:r w:rsidRPr="008770CE">
        <w:rPr>
          <w:rFonts w:ascii="Verdana" w:eastAsia="Times New Roman" w:hAnsi="Verdana" w:cs="Times New Roman"/>
          <w:color w:val="071871"/>
          <w:kern w:val="36"/>
          <w:sz w:val="45"/>
          <w:szCs w:val="45"/>
          <w:lang w:eastAsia="sl-SI"/>
        </w:rPr>
        <w:t>Razpis tekmovanja iz matematike za Vegova priznanja v šolskem letu 2016/2017</w:t>
      </w:r>
    </w:p>
    <w:p w:rsidR="008770CE" w:rsidRPr="008770CE" w:rsidRDefault="008770CE" w:rsidP="008770CE">
      <w:pPr>
        <w:shd w:val="clear" w:color="auto" w:fill="FFFFFF"/>
        <w:spacing w:before="225" w:after="150" w:line="240" w:lineRule="auto"/>
        <w:outlineLvl w:val="2"/>
        <w:rPr>
          <w:rFonts w:ascii="Verdana" w:eastAsia="Times New Roman" w:hAnsi="Verdana" w:cs="Times New Roman"/>
          <w:color w:val="071871"/>
          <w:sz w:val="33"/>
          <w:szCs w:val="33"/>
          <w:lang w:eastAsia="sl-SI"/>
        </w:rPr>
      </w:pPr>
      <w:r w:rsidRPr="008770CE">
        <w:rPr>
          <w:rFonts w:ascii="Verdana" w:eastAsia="Times New Roman" w:hAnsi="Verdana" w:cs="Times New Roman"/>
          <w:color w:val="071871"/>
          <w:sz w:val="33"/>
          <w:szCs w:val="33"/>
          <w:lang w:eastAsia="sl-SI"/>
        </w:rPr>
        <w:t>Koledar tekmovanj</w:t>
      </w: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Tekmovanja bodo v šolskem letu 2016/2017 potekala:</w:t>
      </w:r>
    </w:p>
    <w:tbl>
      <w:tblPr>
        <w:tblW w:w="59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oledar tekmovanj"/>
      </w:tblPr>
      <w:tblGrid>
        <w:gridCol w:w="2281"/>
        <w:gridCol w:w="3676"/>
      </w:tblGrid>
      <w:tr w:rsidR="008770CE" w:rsidRPr="008770CE" w:rsidTr="008770C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r w:rsidRPr="008770C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  <w:t>Stopnja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</w:pPr>
            <w:r w:rsidRPr="008770C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sl-SI"/>
              </w:rPr>
              <w:t>Datum in čas pričetka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8770C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Šolsko tekmovanje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8770C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četrtek, 16. marec 2017 ob 13.00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8770C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Državno tekmovanje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</w:pPr>
            <w:r w:rsidRPr="008770C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sl-SI"/>
              </w:rPr>
              <w:t>sobota, 22. april 2017 ob 9.00</w:t>
            </w:r>
          </w:p>
        </w:tc>
      </w:tr>
    </w:tbl>
    <w:p w:rsidR="008770CE" w:rsidRPr="008770CE" w:rsidRDefault="008770CE" w:rsidP="008770CE">
      <w:pPr>
        <w:shd w:val="clear" w:color="auto" w:fill="FFFFFF"/>
        <w:spacing w:before="225" w:after="150" w:line="240" w:lineRule="auto"/>
        <w:outlineLvl w:val="2"/>
        <w:rPr>
          <w:rFonts w:ascii="Verdana" w:eastAsia="Times New Roman" w:hAnsi="Verdana" w:cs="Times New Roman"/>
          <w:color w:val="071871"/>
          <w:sz w:val="33"/>
          <w:szCs w:val="33"/>
          <w:lang w:eastAsia="sl-SI"/>
        </w:rPr>
      </w:pPr>
      <w:r w:rsidRPr="008770CE">
        <w:rPr>
          <w:rFonts w:ascii="Verdana" w:eastAsia="Times New Roman" w:hAnsi="Verdana" w:cs="Times New Roman"/>
          <w:color w:val="071871"/>
          <w:sz w:val="33"/>
          <w:szCs w:val="33"/>
          <w:lang w:eastAsia="sl-SI"/>
        </w:rPr>
        <w:t>Šolsko tekmovanje</w:t>
      </w: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V skladu s pravilnikom tekmovanja se lahko tekmovanja Kenguru udeležijo vsi učenci, ki to želijo.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DMFA Slovenije ne postavlja nikakršnih omejitev pri številu udeležencev iz posameznega razreda ali šole.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 Prijava na tekmovanje je možna pri svojem učitelju matematike od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16. 2. 2017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do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15. 3. 2017 do 12.00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. Rezultati bodo za posameznega tekmovalca objavljeni najkasneje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21. 3. 2017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. Poimenski seznam s končnimi rezultati, prejemniki priznanj in izbranimi tekmovalci za državno tekmovanje bo za posamezno šolo objavljen najkasneje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23. 3. 2017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.</w:t>
      </w:r>
    </w:p>
    <w:p w:rsidR="008770CE" w:rsidRPr="008770CE" w:rsidRDefault="008770CE" w:rsidP="008770CE">
      <w:pPr>
        <w:shd w:val="clear" w:color="auto" w:fill="FFFFFF"/>
        <w:spacing w:before="225" w:after="150" w:line="240" w:lineRule="auto"/>
        <w:outlineLvl w:val="2"/>
        <w:rPr>
          <w:rFonts w:ascii="Verdana" w:eastAsia="Times New Roman" w:hAnsi="Verdana" w:cs="Times New Roman"/>
          <w:color w:val="071871"/>
          <w:sz w:val="33"/>
          <w:szCs w:val="33"/>
          <w:lang w:eastAsia="sl-SI"/>
        </w:rPr>
      </w:pPr>
      <w:r w:rsidRPr="008770CE">
        <w:rPr>
          <w:rFonts w:ascii="Verdana" w:eastAsia="Times New Roman" w:hAnsi="Verdana" w:cs="Times New Roman"/>
          <w:color w:val="071871"/>
          <w:sz w:val="33"/>
          <w:szCs w:val="33"/>
          <w:lang w:eastAsia="sl-SI"/>
        </w:rPr>
        <w:t>Državno tekmovanje</w:t>
      </w: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Po zaključenem šolskem tekmovanju se bo sestala državna tekmovalna komisija in izbrala udeležence državne ravni tekmovanja ter izbor posredovala šolam preko informacijskega strežnika. Učitelji ment</w:t>
      </w:r>
      <w:r w:rsidR="006D3E82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orji izbranih tekmovalcev bomo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 xml:space="preserve"> nato preko informacijskega</w:t>
      </w:r>
      <w:r w:rsidR="006D3E82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 xml:space="preserve"> strežnika takoj sporočili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 xml:space="preserve"> podatke, ki jih državna tekmovalna komisija in šole gostiteljice potrebujejo za optimalno organizacijo in izvedbo državnega tekmovanja.</w:t>
      </w: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Vsaka šola, ki ima na državno raven tekmovanja uvrščene tekmovalce, mora predlagati vsaj enega nadzornega učitelja (učitelja matematike ali drugega strokovnega sodelavca v dogovoru z državno tekmovalno komisijo). Nadzorni učitelji se zberejo pri organizatorju državnega tekmovanja vsaj pol ure pred začetkom tekmovanja, da skupaj odprejo zapečatene naloge.</w:t>
      </w:r>
    </w:p>
    <w:p w:rsid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</w:p>
    <w:p w:rsidR="006D3E82" w:rsidRDefault="006D3E82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</w:p>
    <w:p w:rsidR="006D3E82" w:rsidRDefault="006D3E82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</w:p>
    <w:p w:rsidR="006D3E82" w:rsidRDefault="006D3E82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</w:p>
    <w:p w:rsidR="006D3E82" w:rsidRDefault="006D3E82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</w:p>
    <w:p w:rsidR="006D3E82" w:rsidRDefault="006D3E82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bookmarkStart w:id="0" w:name="_GoBack"/>
      <w:bookmarkEnd w:id="0"/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lastRenderedPageBreak/>
        <w:t>Gostitelji državnega tekmovanja bodo:</w:t>
      </w:r>
    </w:p>
    <w:tbl>
      <w:tblPr>
        <w:tblW w:w="14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345"/>
        <w:gridCol w:w="6210"/>
        <w:gridCol w:w="3478"/>
      </w:tblGrid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Gostitelj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Organizator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Gorenjska regija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Antona Tomaža Linharta Radovljica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Darja Torkar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Gorenjska regija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Šenčur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Gorenjska regija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Orehek Kranj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Goriška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Ivana Roba, Šempeter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Karmen Debenjak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Jugovzhodna Slovenija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Trebnje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Franci Kravcar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Jugovzhodna Slovenija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Stara Cerkev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Bojana Oberstar </w:t>
            </w:r>
            <w:proofErr w:type="spellStart"/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Bižal</w:t>
            </w:r>
            <w:proofErr w:type="spellEnd"/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Mežica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Nataša </w:t>
            </w:r>
            <w:proofErr w:type="spellStart"/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Podojsteršek</w:t>
            </w:r>
            <w:proofErr w:type="spellEnd"/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Obalno-kraška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Vojke Šmuc Izola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Mojca Burgar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Osrednjeslovenska regija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Jožeta Moškriča, Ljubljana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Metka Kenda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Osrednjeslovenska regija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Medvode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 Jamnik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Osrednjeslovenska regija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Dragomelj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Osrednjeslovenska regija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Sostro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Urška Šetina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Osrednjeslovenska regija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Martina Brence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Podravska regija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Kamnica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Podravska regija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Ormož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Renata Pučko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Podravska regija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Janka Padežnika Maribor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Mateja Slana Mesarič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Pomurska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Beltinci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Anita Zadravec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Posavska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Leskovec pri Krškem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Tatjana Kerin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Primorsko-notranjska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Jožeta Krajca, Rakek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Liljana Intihar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Savinjska regija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IV. OŠ Celje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Nataša Lemež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Savinjska regija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JVIZ I. OŠ Rogaška Slatina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Metka Bek</w:t>
            </w:r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Savinjska regija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Polzela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Andreja </w:t>
            </w:r>
            <w:proofErr w:type="spellStart"/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Špajzer</w:t>
            </w:r>
            <w:proofErr w:type="spellEnd"/>
          </w:p>
        </w:tc>
      </w:tr>
      <w:tr w:rsidR="008770CE" w:rsidRPr="008770CE" w:rsidTr="008770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Zasavska regija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OŠ Šmartno, Šmartno pri Litiji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0CE" w:rsidRPr="008770CE" w:rsidRDefault="008770CE" w:rsidP="008770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70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Rezultati državnega tekmovanja bodo za posameznega tekmovalca objavljeni najkasneje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25. 4. 2017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. Morebiten ugovor na vrednotenje na državnem tekmovanju je potrebno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podati pisno in pod šifro tekmovalca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 ter nasloviti na Komisijo za popularizacijo.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Ugovora po elektronski pošti ali faksu ni možno vložiti.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 Komisija bo obravnavala le ugovore, ki bodo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prispeli na spodnji naslov do 26. 4. 2017 do 14.00 ne glede na način prenosa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.</w:t>
      </w: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sl-SI"/>
        </w:rPr>
        <w:t>Komisija za popularizacijo matematike v osnovni šoli</w:t>
      </w:r>
      <w:r w:rsidRPr="008770CE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sl-SI"/>
        </w:rPr>
        <w:br/>
        <w:t>DMFA Slovenije</w:t>
      </w:r>
      <w:r w:rsidRPr="008770CE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sl-SI"/>
        </w:rPr>
        <w:br/>
        <w:t>Jadranska ulica 19</w:t>
      </w:r>
      <w:r w:rsidRPr="008770CE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sl-SI"/>
        </w:rPr>
        <w:br/>
        <w:t>1000 Ljubljana</w:t>
      </w:r>
    </w:p>
    <w:p w:rsidR="008770CE" w:rsidRPr="008770CE" w:rsidRDefault="008770CE" w:rsidP="008770C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</w:pP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Dosežki z državnega tekmovanj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a bodo javno objavljeni na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 xml:space="preserve"> spletnih straneh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dmfa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 xml:space="preserve"> 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skladno s pravilnikom tekmovanja najkasneje </w:t>
      </w:r>
      <w:r w:rsidRPr="008770C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sl-SI"/>
        </w:rPr>
        <w:t>29. 4. 2017</w:t>
      </w:r>
      <w:r w:rsidRPr="008770CE">
        <w:rPr>
          <w:rFonts w:ascii="Verdana" w:eastAsia="Times New Roman" w:hAnsi="Verdana" w:cs="Times New Roman"/>
          <w:color w:val="333333"/>
          <w:sz w:val="21"/>
          <w:szCs w:val="21"/>
          <w:lang w:eastAsia="sl-SI"/>
        </w:rPr>
        <w:t>. Tisti, ki bodo na državni ravni osvojili nagrade, bodo le-te prejeli na posebni slovesnosti. Kraj in čas slovesnosti bo objavljen naknadno.</w:t>
      </w:r>
    </w:p>
    <w:p w:rsidR="00624602" w:rsidRDefault="00624602"/>
    <w:p w:rsidR="008770CE" w:rsidRDefault="008770CE">
      <w:r>
        <w:t>Vodja tekmovanja</w:t>
      </w:r>
    </w:p>
    <w:p w:rsidR="008770CE" w:rsidRDefault="008770CE">
      <w:r>
        <w:t>Jerneja Lovšin Dodič</w:t>
      </w:r>
    </w:p>
    <w:sectPr w:rsidR="008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E"/>
    <w:rsid w:val="00624602"/>
    <w:rsid w:val="006D3E82"/>
    <w:rsid w:val="008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3D2A-9AA3-405D-805A-5B8F85D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2016-09-21T19:07:00Z</dcterms:created>
  <dcterms:modified xsi:type="dcterms:W3CDTF">2016-09-21T19:13:00Z</dcterms:modified>
</cp:coreProperties>
</file>